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0C08D3">
        <w:t>182M/03</w:t>
      </w:r>
      <w:r w:rsidR="00230C67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0C08D3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0C08D3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C08D3">
        <w:t>8,7</w:t>
      </w:r>
      <w:r w:rsidR="00E20A6B">
        <w:t>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0C08D3">
        <w:t xml:space="preserve"> 8,75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 xml:space="preserve">perdita di carico primario </w:t>
      </w:r>
      <w:r w:rsidR="000C08D3">
        <w:t>1</w:t>
      </w:r>
      <w:r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0C08D3">
        <w:t xml:space="preserve">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0C08D3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70D57"/>
    <w:rsid w:val="00A845BB"/>
    <w:rsid w:val="00A97459"/>
    <w:rsid w:val="00AE13F2"/>
    <w:rsid w:val="00B2234D"/>
    <w:rsid w:val="00B8773A"/>
    <w:rsid w:val="00BB28DF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2020-06-10T07:49:00Z</dcterms:created>
  <dcterms:modified xsi:type="dcterms:W3CDTF">2020-06-10T07:49:00Z</dcterms:modified>
</cp:coreProperties>
</file>