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52AF6">
        <w:t>S16/020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333A7C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E7407">
        <w:t>1,10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portata secondario 1,46</w:t>
      </w:r>
      <w:r w:rsidR="009B74FF">
        <w:t xml:space="preserve"> mc/h</w:t>
      </w:r>
    </w:p>
    <w:p w:rsidR="00033C5A" w:rsidRDefault="00F52AF6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2E7407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bookmarkStart w:id="0" w:name="_GoBack"/>
      <w:bookmarkEnd w:id="0"/>
      <w:r w:rsidRPr="00695977">
        <w:t xml:space="preserve"> espanso a cellule chiuse con </w:t>
      </w:r>
      <w:r w:rsidR="00F52AF6">
        <w:t>finitura esterna in ABS codice PWT-BOX-13-31-9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93D2F"/>
    <w:rsid w:val="00610F40"/>
    <w:rsid w:val="00695977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2020-03-26T20:39:00Z</dcterms:created>
  <dcterms:modified xsi:type="dcterms:W3CDTF">2020-06-08T14:43:00Z</dcterms:modified>
</cp:coreProperties>
</file>