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AF6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>astre in acciaio inox aisi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>circuito primario primario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F429D">
        <w:t>ature  circuito secondario 50</w:t>
      </w:r>
      <w:bookmarkStart w:id="0" w:name="_GoBack"/>
      <w:bookmarkEnd w:id="0"/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E7407">
        <w:t>1,10</w:t>
      </w:r>
      <w:r w:rsidR="009B74FF">
        <w:t xml:space="preserve"> mc/h</w:t>
      </w:r>
    </w:p>
    <w:p w:rsidR="00033C5A" w:rsidRDefault="0058354F" w:rsidP="00033C5A">
      <w:pPr>
        <w:spacing w:after="0"/>
      </w:pPr>
      <w:r>
        <w:t>portata secondario 1,09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kPa</w:t>
      </w:r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58354F">
        <w:t>5</w:t>
      </w:r>
      <w:r w:rsidR="00033C5A">
        <w:t xml:space="preserve"> kPa</w:t>
      </w:r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8354F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EF429D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2020-06-10T07:38:00Z</dcterms:created>
  <dcterms:modified xsi:type="dcterms:W3CDTF">2020-06-10T07:40:00Z</dcterms:modified>
</cp:coreProperties>
</file>