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548CA">
        <w:t>A3S-P10-45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548CA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548CA">
        <w:t>43,46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D212F5">
        <w:t>ortata seconda</w:t>
      </w:r>
      <w:r w:rsidR="00D548CA">
        <w:t>rio 43,28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712054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1238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</w:t>
      </w:r>
      <w:bookmarkStart w:id="0" w:name="_GoBack"/>
      <w:bookmarkEnd w:id="0"/>
      <w:r w:rsidRPr="00695977">
        <w:t xml:space="preserve"> di isolamento in elastomero espanso a cellule chiuse con finitura esterna in lam</w:t>
      </w:r>
      <w:r w:rsidR="00D212F5">
        <w:t>ierino d’alluminio codice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7033E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C11F5B"/>
    <w:rsid w:val="00C51649"/>
    <w:rsid w:val="00CF5546"/>
    <w:rsid w:val="00D13CA8"/>
    <w:rsid w:val="00D212F5"/>
    <w:rsid w:val="00D32F6C"/>
    <w:rsid w:val="00D548CA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2020-03-25T15:52:00Z</dcterms:created>
  <dcterms:modified xsi:type="dcterms:W3CDTF">2020-03-25T15:53:00Z</dcterms:modified>
</cp:coreProperties>
</file>