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447D5">
        <w:t>A2S-P10-31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447D5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447D5">
        <w:t>21,73</w:t>
      </w:r>
      <w:r w:rsidR="009B74FF">
        <w:t xml:space="preserve"> mc/h</w:t>
      </w:r>
    </w:p>
    <w:p w:rsidR="00033C5A" w:rsidRDefault="003447D5" w:rsidP="00033C5A">
      <w:pPr>
        <w:spacing w:after="0"/>
      </w:pPr>
      <w:r>
        <w:t>portata secondario 21,24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di carico primario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447D5">
        <w:t>secondario 24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76C76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47D5"/>
    <w:rsid w:val="003B4621"/>
    <w:rsid w:val="004840CF"/>
    <w:rsid w:val="00493AEE"/>
    <w:rsid w:val="005035BF"/>
    <w:rsid w:val="00695977"/>
    <w:rsid w:val="00716E17"/>
    <w:rsid w:val="007674E9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D13CA8"/>
    <w:rsid w:val="00D55F9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2020-03-25T15:44:00Z</dcterms:created>
  <dcterms:modified xsi:type="dcterms:W3CDTF">2020-03-25T15:44:00Z</dcterms:modified>
</cp:coreProperties>
</file>